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ascii="Times New Roman" w:hAnsi="Times New Roman" w:eastAsia="宋体" w:cs="Times New Roman"/>
          <w:b/>
          <w:spacing w:val="-5"/>
          <w:w w:val="102"/>
          <w:kern w:val="0"/>
          <w:position w:val="-1"/>
          <w:sz w:val="56"/>
          <w:szCs w:val="56"/>
        </w:rPr>
      </w:pPr>
      <w:r>
        <w:rPr>
          <w:rFonts w:hint="eastAsia" w:ascii="Times New Roman" w:hAnsi="Times New Roman" w:eastAsia="宋体" w:cs="Times New Roman"/>
          <w:b/>
          <w:spacing w:val="-5"/>
          <w:w w:val="102"/>
          <w:kern w:val="0"/>
          <w:position w:val="-1"/>
          <w:sz w:val="56"/>
          <w:szCs w:val="56"/>
        </w:rPr>
        <w:t>打开</w:t>
      </w:r>
      <w:r>
        <w:rPr>
          <w:rFonts w:ascii="Times New Roman" w:hAnsi="Times New Roman" w:eastAsia="宋体" w:cs="Times New Roman"/>
          <w:b/>
          <w:spacing w:val="-5"/>
          <w:w w:val="102"/>
          <w:kern w:val="0"/>
          <w:position w:val="-1"/>
          <w:sz w:val="56"/>
          <w:szCs w:val="56"/>
        </w:rPr>
        <w:t>端口和用途</w:t>
      </w:r>
    </w:p>
    <w:p>
      <w:pPr>
        <w:jc w:val="center"/>
        <w:rPr>
          <w:rFonts w:ascii="Times New Roman" w:hAnsi="Times New Roman" w:eastAsia="宋体" w:cs="Times New Roman"/>
          <w:b/>
          <w:spacing w:val="-5"/>
          <w:w w:val="102"/>
          <w:kern w:val="0"/>
          <w:position w:val="-1"/>
          <w:sz w:val="56"/>
          <w:szCs w:val="56"/>
        </w:rPr>
      </w:pPr>
      <w:r>
        <w:rPr>
          <w:rFonts w:hint="eastAsia" w:ascii="Times New Roman" w:hAnsi="Times New Roman" w:eastAsia="宋体" w:cs="Times New Roman"/>
          <w:b/>
          <w:spacing w:val="-5"/>
          <w:w w:val="102"/>
          <w:kern w:val="0"/>
          <w:position w:val="-1"/>
          <w:sz w:val="56"/>
          <w:szCs w:val="56"/>
        </w:rPr>
        <w:t>文档说明（</w:t>
      </w:r>
      <w:r>
        <w:rPr>
          <w:rFonts w:ascii="Times New Roman" w:hAnsi="Times New Roman" w:eastAsia="宋体" w:cs="Times New Roman"/>
          <w:b/>
          <w:spacing w:val="-5"/>
          <w:w w:val="102"/>
          <w:kern w:val="0"/>
          <w:position w:val="-1"/>
          <w:sz w:val="56"/>
          <w:szCs w:val="56"/>
        </w:rPr>
        <w:t>ADB</w:t>
      </w:r>
      <w:r>
        <w:rPr>
          <w:rFonts w:hint="eastAsia" w:ascii="Times New Roman" w:hAnsi="Times New Roman" w:eastAsia="宋体" w:cs="Times New Roman"/>
          <w:b/>
          <w:spacing w:val="-5"/>
          <w:w w:val="102"/>
          <w:kern w:val="0"/>
          <w:position w:val="-1"/>
          <w:sz w:val="56"/>
          <w:szCs w:val="56"/>
          <w:lang w:val="en-US" w:eastAsia="zh-CN"/>
        </w:rPr>
        <w:t>打开</w:t>
      </w:r>
      <w:r>
        <w:rPr>
          <w:rFonts w:hint="eastAsia" w:ascii="Times New Roman" w:hAnsi="Times New Roman" w:eastAsia="宋体" w:cs="Times New Roman"/>
          <w:b/>
          <w:spacing w:val="-5"/>
          <w:w w:val="102"/>
          <w:kern w:val="0"/>
          <w:position w:val="-1"/>
          <w:sz w:val="56"/>
          <w:szCs w:val="56"/>
        </w:rPr>
        <w:t>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spacing w:val="5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rFonts w:hint="eastAsia"/>
          <w:spacing w:val="5"/>
          <w:kern w:val="0"/>
          <w:sz w:val="24"/>
        </w:rPr>
        <w:t>.0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507338682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6"/>
            <w:jc w:val="center"/>
          </w:pPr>
          <w:r>
            <w:rPr>
              <w:lang w:val="zh-CN"/>
            </w:rPr>
            <w:t>目录</w:t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_Toc6433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kern w:val="0"/>
              <w:szCs w:val="32"/>
            </w:rPr>
            <w:t>一、需要准备的工具</w:t>
          </w:r>
          <w:r>
            <w:tab/>
          </w:r>
          <w:r>
            <w:fldChar w:fldCharType="begin"/>
          </w:r>
          <w:r>
            <w:instrText xml:space="preserve"> PAGEREF _Toc6433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_Toc27068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Cs w:val="32"/>
            </w:rPr>
            <w:t>二、</w:t>
          </w:r>
          <w:r>
            <w:rPr>
              <w:rFonts w:hint="eastAsia" w:ascii="宋体" w:hAnsi="宋体" w:eastAsia="宋体" w:cs="宋体"/>
              <w:kern w:val="0"/>
              <w:szCs w:val="32"/>
              <w:lang w:val="en-US" w:eastAsia="zh-CN"/>
            </w:rPr>
            <w:t>ADB</w:t>
          </w:r>
          <w:r>
            <w:rPr>
              <w:rFonts w:hint="eastAsia" w:ascii="宋体" w:hAnsi="宋体" w:eastAsia="宋体" w:cs="宋体"/>
              <w:kern w:val="0"/>
              <w:szCs w:val="32"/>
            </w:rPr>
            <w:t>使用说明</w:t>
          </w:r>
          <w:r>
            <w:tab/>
          </w:r>
          <w:r>
            <w:fldChar w:fldCharType="begin"/>
          </w:r>
          <w:r>
            <w:instrText xml:space="preserve"> PAGEREF _Toc27068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875" w:firstLineChars="350"/>
        <w:jc w:val="center"/>
        <w:rPr>
          <w:spacing w:val="5"/>
          <w:kern w:val="0"/>
          <w:sz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2"/>
        <w:spacing w:line="240" w:lineRule="auto"/>
        <w:rPr>
          <w:rFonts w:ascii="宋体" w:hAnsi="宋体" w:eastAsia="宋体" w:cs="宋体"/>
          <w:kern w:val="0"/>
          <w:sz w:val="32"/>
          <w:szCs w:val="32"/>
        </w:rPr>
      </w:pPr>
      <w:bookmarkStart w:id="0" w:name="_Toc6433"/>
      <w:r>
        <w:rPr>
          <w:rFonts w:hint="eastAsia" w:ascii="宋体" w:hAnsi="宋体" w:eastAsia="宋体" w:cs="宋体"/>
          <w:kern w:val="0"/>
          <w:sz w:val="32"/>
          <w:szCs w:val="32"/>
        </w:rPr>
        <w:t>一、需要准备的工具</w:t>
      </w:r>
      <w:bookmarkEnd w:id="0"/>
    </w:p>
    <w:p>
      <w:pPr>
        <w:pStyle w:val="11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电脑(Windows系统)</w:t>
      </w:r>
    </w:p>
    <w:p>
      <w:pPr>
        <w:pStyle w:val="11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Adb客户端</w:t>
      </w:r>
      <w:r>
        <w:rPr>
          <w:rFonts w:hint="eastAsia" w:ascii="宋体" w:hAnsi="宋体" w:eastAsia="宋体" w:cs="宋体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adb.</w:t>
      </w:r>
      <w:r>
        <w:rPr>
          <w:rFonts w:hint="eastAsia" w:ascii="宋体" w:hAnsi="宋体" w:eastAsia="宋体" w:cs="宋体"/>
          <w:kern w:val="0"/>
          <w:sz w:val="24"/>
          <w:szCs w:val="24"/>
        </w:rPr>
        <w:t>exe)</w:t>
      </w:r>
    </w:p>
    <w:p>
      <w:pPr>
        <w:pStyle w:val="2"/>
        <w:spacing w:line="240" w:lineRule="auto"/>
        <w:rPr>
          <w:rFonts w:ascii="宋体" w:hAnsi="宋体" w:eastAsia="宋体" w:cs="宋体"/>
          <w:kern w:val="0"/>
          <w:sz w:val="32"/>
          <w:szCs w:val="32"/>
        </w:rPr>
      </w:pPr>
      <w:bookmarkStart w:id="1" w:name="_Toc27068"/>
      <w:r>
        <w:rPr>
          <w:rFonts w:hint="eastAsia" w:ascii="宋体" w:hAnsi="宋体" w:eastAsia="宋体" w:cs="宋体"/>
          <w:kern w:val="0"/>
          <w:sz w:val="32"/>
          <w:szCs w:val="32"/>
        </w:rPr>
        <w:t>二、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ADB</w:t>
      </w:r>
      <w:r>
        <w:rPr>
          <w:rFonts w:hint="eastAsia" w:ascii="宋体" w:hAnsi="宋体" w:eastAsia="宋体" w:cs="宋体"/>
          <w:kern w:val="0"/>
          <w:sz w:val="32"/>
          <w:szCs w:val="32"/>
        </w:rPr>
        <w:t>使用说明</w:t>
      </w:r>
      <w:bookmarkEnd w:id="1"/>
    </w:p>
    <w:p>
      <w:pPr>
        <w:pStyle w:val="11"/>
        <w:widowControl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电机顶盒使用遥控器，输入#1234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56</w:t>
      </w:r>
      <w:r>
        <w:rPr>
          <w:rFonts w:hint="eastAsia" w:ascii="宋体" w:hAnsi="宋体" w:eastAsia="宋体" w:cs="宋体"/>
          <w:kern w:val="0"/>
          <w:sz w:val="24"/>
          <w:szCs w:val="24"/>
        </w:rPr>
        <w:t>#打开adb，能看到机顶盒提示机顶盒adb功能已打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开</w:t>
      </w:r>
    </w:p>
    <w:p>
      <w:pPr>
        <w:pStyle w:val="11"/>
        <w:widowControl/>
        <w:numPr>
          <w:ilvl w:val="0"/>
          <w:numId w:val="0"/>
        </w:numPr>
        <w:ind w:left="480"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5266690" cy="2962275"/>
            <wp:effectExtent l="0" t="0" r="10160" b="9525"/>
            <wp:docPr id="1" name="图片 1" descr="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Cs w:val="21"/>
        </w:rPr>
        <w:t xml:space="preserve">图1 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打开ADB提示</w:t>
      </w:r>
    </w:p>
    <w:p>
      <w:pPr>
        <w:pStyle w:val="11"/>
        <w:widowControl/>
        <w:numPr>
          <w:ilvl w:val="0"/>
          <w:numId w:val="2"/>
        </w:numPr>
        <w:ind w:left="900" w:leftChars="0" w:hanging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保PC和机顶盒在同一个网段下，PC进入adb目录，adb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connect 机顶盒ip，连接成功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11"/>
        <w:widowControl/>
        <w:numPr>
          <w:ilvl w:val="0"/>
          <w:numId w:val="2"/>
        </w:numPr>
        <w:ind w:left="900" w:leftChars="0" w:hanging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通过输入adb shell进入shell模式，通过su取得超级用户</w:t>
      </w:r>
      <w:bookmarkStart w:id="2" w:name="_GoBack"/>
      <w:bookmarkEnd w:id="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权限。</w:t>
      </w:r>
    </w:p>
    <w:p>
      <w:pPr>
        <w:pStyle w:val="11"/>
        <w:widowControl/>
        <w:numPr>
          <w:ilvl w:val="0"/>
          <w:numId w:val="0"/>
        </w:numPr>
        <w:ind w:left="480" w:leftChars="0"/>
        <w:jc w:val="left"/>
      </w:pPr>
      <w:r>
        <w:drawing>
          <wp:inline distT="0" distB="0" distL="114300" distR="114300">
            <wp:extent cx="3180715" cy="1181100"/>
            <wp:effectExtent l="0" t="0" r="63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widowControl/>
        <w:numPr>
          <w:ilvl w:val="0"/>
          <w:numId w:val="0"/>
        </w:numPr>
        <w:ind w:left="480" w:leftChars="0"/>
        <w:jc w:val="left"/>
      </w:pPr>
    </w:p>
    <w:p>
      <w:pPr>
        <w:pStyle w:val="11"/>
        <w:widowControl/>
        <w:numPr>
          <w:ilvl w:val="0"/>
          <w:numId w:val="2"/>
        </w:numPr>
        <w:ind w:left="900" w:leftChars="0" w:hanging="420" w:firstLine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机顶盒掉电/重启后，ADB关闭，需要重新执行以上步骤打开ADB</w:t>
      </w:r>
    </w:p>
    <w:p>
      <w:pPr>
        <w:pStyle w:val="11"/>
        <w:widowControl/>
        <w:numPr>
          <w:ilvl w:val="0"/>
          <w:numId w:val="0"/>
        </w:numPr>
        <w:ind w:left="480" w:left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ind w:left="42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271678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7C29"/>
    <w:multiLevelType w:val="multilevel"/>
    <w:tmpl w:val="27A77C2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3A53A91"/>
    <w:multiLevelType w:val="multilevel"/>
    <w:tmpl w:val="53A53A91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22"/>
    <w:rsid w:val="00151BE4"/>
    <w:rsid w:val="00151D22"/>
    <w:rsid w:val="00153BD6"/>
    <w:rsid w:val="001561AD"/>
    <w:rsid w:val="001C69D2"/>
    <w:rsid w:val="00236E98"/>
    <w:rsid w:val="003A4E7D"/>
    <w:rsid w:val="00403D3F"/>
    <w:rsid w:val="00441BBD"/>
    <w:rsid w:val="00580B29"/>
    <w:rsid w:val="0061238B"/>
    <w:rsid w:val="00743A93"/>
    <w:rsid w:val="00752D70"/>
    <w:rsid w:val="007F6527"/>
    <w:rsid w:val="009260FA"/>
    <w:rsid w:val="009D0EB6"/>
    <w:rsid w:val="00B3614C"/>
    <w:rsid w:val="00B64826"/>
    <w:rsid w:val="00B8355E"/>
    <w:rsid w:val="00C9778D"/>
    <w:rsid w:val="00DD3580"/>
    <w:rsid w:val="00EC691A"/>
    <w:rsid w:val="04AD76FE"/>
    <w:rsid w:val="0AD3739B"/>
    <w:rsid w:val="0D1F3EC6"/>
    <w:rsid w:val="0D502BE5"/>
    <w:rsid w:val="0E281DB8"/>
    <w:rsid w:val="0FE75FA7"/>
    <w:rsid w:val="105509CA"/>
    <w:rsid w:val="13260445"/>
    <w:rsid w:val="134A34AA"/>
    <w:rsid w:val="136E126E"/>
    <w:rsid w:val="1F836525"/>
    <w:rsid w:val="21E91DA7"/>
    <w:rsid w:val="290B43E3"/>
    <w:rsid w:val="2CB7280C"/>
    <w:rsid w:val="2FD50851"/>
    <w:rsid w:val="3C0633F0"/>
    <w:rsid w:val="42A179DE"/>
    <w:rsid w:val="4A277777"/>
    <w:rsid w:val="4B481BD2"/>
    <w:rsid w:val="50BA5556"/>
    <w:rsid w:val="5B616B7B"/>
    <w:rsid w:val="5D3862C5"/>
    <w:rsid w:val="62514001"/>
    <w:rsid w:val="64160F50"/>
    <w:rsid w:val="6ECE20F3"/>
    <w:rsid w:val="721E1C83"/>
    <w:rsid w:val="732634EF"/>
    <w:rsid w:val="7FB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88A3AC-9E7C-4E77-B02B-229C5220B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</Words>
  <Characters>673</Characters>
  <Lines>5</Lines>
  <Paragraphs>1</Paragraphs>
  <TotalTime>3</TotalTime>
  <ScaleCrop>false</ScaleCrop>
  <LinksUpToDate>false</LinksUpToDate>
  <CharactersWithSpaces>790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2018-08-29T14:05:00Z</dcterms:created>
  <dc:creator>dell</dc:creator>
  <cp:lastModifiedBy>sky</cp:lastModifiedBy>
  <dcterms:modified xsi:type="dcterms:W3CDTF">2022-02-04T02:49:58Z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